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48"/>
          <w:sz-cs w:val="48"/>
          <w:b/>
        </w:rPr>
        <w:t xml:space="preserve">Masako Ohta: Pianistin, Klang-Performerin, Komponistin </w:t>
      </w: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„Masako Ohta ist eine Poetin des Klaviers“ (Münchner Feuilleton)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Die japanische Pianistin, Klang-performerin und Komponistin Masako Ohta musiziert grenzenlos, interdisziplinär und international. 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Sie improvisiert, interpretiert und kommuniziert gerne an Tasteninstrumenten in vielen Kollaborationen.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Ihre Klavier-Solo Alben "Poetry Album" (2018), "My Japanese Heart" (2020, nominiert beim Deutschen Schallplattenpreis 2020) und „My Music Garden“ (2025) erschienen beim Label Winter &amp; Winter. 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2022 erschien das Album „Mmmmh“ zusammen mit dem Trompeter Matthias Lindermayr beim Label Squama. Das Album wurde unter die Top Ten der besten Jazz-Alben des Jahres 2022 bei BR-Klassik ausgewählt und zum Deutschen Jazzpreis 2023 nominiert. 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Das zweite Album des Duos „Nozomi“ (2025) wurde beim Preis der Deutschen Schallplattenkritik ausgezeichnet. Im Februar 2026 wurde sie für den Deutschen Jazzpreis 2026 in der Kategorie Tasteninstrumente nominiert.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https://www.deutscher-jazzpreis.de/en/award-category/piano-tasteninstrumente-3/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Masako Ohta ist Preisträgerin zahlreicher Musik- und Kulturpreise wie des Musik-Förderpreises der Landeshauptstadt München 2018/2019. 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Ihr Klavierstudium absolvierte sie in Tokyo und Berlin, seit 1988 lebt sie in München.</w:t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/>
      </w:r>
    </w:p>
    <w:p>
      <w:pPr/>
      <w:r>
        <w:rPr>
          <w:rFonts w:ascii="Times New Roman" w:hAnsi="Times New Roman" w:cs="Times New Roman"/>
          <w:sz w:val="36"/>
          <w:sz-cs w:val="36"/>
        </w:rPr>
        <w:t xml:space="preserve">Website: </w:t>
      </w:r>
      <w:r>
        <w:rPr>
          <w:rFonts w:ascii="Times" w:hAnsi="Times" w:cs="Times"/>
          <w:sz w:val="36"/>
          <w:sz-cs w:val="36"/>
        </w:rPr>
        <w:t xml:space="preserve">https://www.masako-ohta.de/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CocoaOOXMLWriter/2202.7</generator>
</meta>
</file>